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rFonts w:ascii="Lidl Font Pro" w:cs="Lidl Font Pro" w:eastAsia="Lidl Font Pro" w:hAnsi="Lidl Font Pro"/>
          <w:b w:val="1"/>
          <w:bCs w:val="1"/>
          <w:smallCaps w:val="1"/>
          <w:color w:val="003278"/>
          <w:sz w:val="30"/>
          <w:szCs w:val="30"/>
        </w:rPr>
      </w:pPr>
      <w:r w:rsidDel="00000000" w:rsidR="00000000" w:rsidRPr="00000000">
        <w:rPr>
          <w:rFonts w:ascii="Lidl Font Pro" w:cs="Lidl Font Pro" w:eastAsia="Lidl Font Pro" w:hAnsi="Lidl Font Pro"/>
          <w:b w:val="1"/>
          <w:bCs w:val="1"/>
          <w:smallCaps w:val="1"/>
          <w:color w:val="003278"/>
          <w:sz w:val="30"/>
          <w:szCs w:val="30"/>
          <w:rtl w:val="0"/>
        </w:rPr>
        <w:t xml:space="preserve">UN COLPO DA CAMPIONI PER LIDL:</w:t>
      </w:r>
    </w:p>
    <w:p w:rsidR="00000000" w:rsidDel="00000000" w:rsidP="00000000" w:rsidRDefault="00000000" w:rsidRPr="00000000" w14:paraId="00000002">
      <w:pPr>
        <w:spacing w:after="160" w:line="278.00000000000006" w:lineRule="auto"/>
        <w:jc w:val="center"/>
        <w:rPr>
          <w:rFonts w:ascii="Lidl Font Pro" w:cs="Lidl Font Pro" w:eastAsia="Lidl Font Pro" w:hAnsi="Lidl Font Pro"/>
          <w:b w:val="1"/>
          <w:bCs w:val="1"/>
          <w:smallCaps w:val="1"/>
          <w:color w:val="003278"/>
          <w:sz w:val="30"/>
          <w:szCs w:val="30"/>
        </w:rPr>
      </w:pPr>
      <w:r w:rsidDel="00000000" w:rsidR="00000000" w:rsidRPr="00000000">
        <w:rPr>
          <w:rFonts w:ascii="Lidl Font Pro" w:cs="Lidl Font Pro" w:eastAsia="Lidl Font Pro" w:hAnsi="Lidl Font Pro"/>
          <w:b w:val="1"/>
          <w:bCs w:val="1"/>
          <w:smallCaps w:val="1"/>
          <w:color w:val="003278"/>
          <w:sz w:val="30"/>
          <w:szCs w:val="30"/>
          <w:rtl w:val="0"/>
        </w:rPr>
        <w:t xml:space="preserve">ANDRE AGASSI NUOVO VOLTO DI SILVERCREST </w:t>
      </w:r>
    </w:p>
    <w:p w:rsidR="00000000" w:rsidDel="00000000" w:rsidP="00000000" w:rsidRDefault="00000000" w:rsidRPr="00000000" w14:paraId="00000003">
      <w:pPr>
        <w:spacing w:after="160" w:line="278.00000000000006" w:lineRule="auto"/>
        <w:ind w:left="720" w:right="424" w:firstLine="0"/>
        <w:jc w:val="center"/>
        <w:rPr>
          <w:rFonts w:ascii="Lidl Font Pro" w:cs="Lidl Font Pro" w:eastAsia="Lidl Font Pro" w:hAnsi="Lidl Font Pro"/>
          <w:i w:val="1"/>
          <w:iCs w:val="1"/>
          <w:color w:val="0e2841"/>
          <w:sz w:val="24"/>
          <w:szCs w:val="24"/>
        </w:rPr>
      </w:pPr>
      <w:r w:rsidDel="00000000" w:rsidR="00000000" w:rsidRPr="00000000">
        <w:rPr>
          <w:rFonts w:ascii="Lidl Font Pro" w:cs="Lidl Font Pro" w:eastAsia="Lidl Font Pro" w:hAnsi="Lidl Font Pro"/>
          <w:i w:val="1"/>
          <w:iCs w:val="1"/>
          <w:color w:val="0e2841"/>
          <w:sz w:val="24"/>
          <w:szCs w:val="24"/>
          <w:rtl w:val="0"/>
        </w:rPr>
        <w:t xml:space="preserve">Dopo le campagne dedicate a Parkside e Crivit, l’Insegna si focalizza su un’altra private label con l’obiettivo di renderla sempre più riconoscibile e offrire ai propri clienti maggiore ispirazione.</w:t>
        <w:br w:type="textWrapping"/>
      </w:r>
    </w:p>
    <w:p w:rsidR="00000000" w:rsidDel="00000000" w:rsidP="00000000" w:rsidRDefault="00000000" w:rsidRPr="00000000" w14:paraId="00000004">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i w:val="1"/>
          <w:iCs w:val="1"/>
          <w:rtl w:val="0"/>
        </w:rPr>
        <w:t xml:space="preserve">Arcole (VR), 30 marzo 2026 </w:t>
      </w:r>
      <w:r w:rsidDel="00000000" w:rsidR="00000000" w:rsidRPr="00000000">
        <w:rPr>
          <w:rFonts w:ascii="Lidl Font Pro" w:cs="Lidl Font Pro" w:eastAsia="Lidl Font Pro" w:hAnsi="Lidl Font Pro"/>
          <w:rtl w:val="0"/>
        </w:rPr>
        <w:t xml:space="preserve">– Come può un tennista vincitore di 8 titoli Slam e numero 1 al mondo per 101 settimane fare la differenza anche nella vita casalinga di tutti i giorni? Ritrovando le qualità che lo hanno reso grande sul campo da tennis, come </w:t>
      </w:r>
      <w:r w:rsidDel="00000000" w:rsidR="00000000" w:rsidRPr="00000000">
        <w:rPr>
          <w:rFonts w:ascii="Lidl Font Pro" w:cs="Lidl Font Pro" w:eastAsia="Lidl Font Pro" w:hAnsi="Lidl Font Pro"/>
          <w:b w:val="1"/>
          <w:bCs w:val="1"/>
          <w:rtl w:val="0"/>
        </w:rPr>
        <w:t xml:space="preserve">precisione</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potenza</w:t>
      </w:r>
      <w:r w:rsidDel="00000000" w:rsidR="00000000" w:rsidRPr="00000000">
        <w:rPr>
          <w:rFonts w:ascii="Lidl Font Pro" w:cs="Lidl Font Pro" w:eastAsia="Lidl Font Pro" w:hAnsi="Lidl Font Pro"/>
          <w:rtl w:val="0"/>
        </w:rPr>
        <w:t xml:space="preserve"> e</w:t>
      </w:r>
      <w:r w:rsidDel="00000000" w:rsidR="00000000" w:rsidRPr="00000000">
        <w:rPr>
          <w:rFonts w:ascii="Lidl Font Pro" w:cs="Lidl Font Pro" w:eastAsia="Lidl Font Pro" w:hAnsi="Lidl Font Pro"/>
          <w:b w:val="1"/>
          <w:bCs w:val="1"/>
          <w:rtl w:val="0"/>
        </w:rPr>
        <w:t xml:space="preserve"> qualità</w:t>
      </w:r>
      <w:r w:rsidDel="00000000" w:rsidR="00000000" w:rsidRPr="00000000">
        <w:rPr>
          <w:rFonts w:ascii="Lidl Font Pro" w:cs="Lidl Font Pro" w:eastAsia="Lidl Font Pro" w:hAnsi="Lidl Font Pro"/>
          <w:rtl w:val="0"/>
        </w:rPr>
        <w:t xml:space="preserve">, negli strumenti utilizzati per cucinare - ad esempio - un piatto salutare o contribuire alla faccende domestiche.</w:t>
      </w:r>
    </w:p>
    <w:p w:rsidR="00000000" w:rsidDel="00000000" w:rsidP="00000000" w:rsidRDefault="00000000" w:rsidRPr="00000000" w14:paraId="00000005">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Questo fa di </w:t>
      </w:r>
      <w:r w:rsidDel="00000000" w:rsidR="00000000" w:rsidRPr="00000000">
        <w:rPr>
          <w:rFonts w:ascii="Lidl Font Pro" w:cs="Lidl Font Pro" w:eastAsia="Lidl Font Pro" w:hAnsi="Lidl Font Pro"/>
          <w:b w:val="1"/>
          <w:bCs w:val="1"/>
          <w:rtl w:val="0"/>
        </w:rPr>
        <w:t xml:space="preserve">Andre Agassi </w:t>
      </w:r>
      <w:r w:rsidDel="00000000" w:rsidR="00000000" w:rsidRPr="00000000">
        <w:rPr>
          <w:rFonts w:ascii="Lidl Font Pro" w:cs="Lidl Font Pro" w:eastAsia="Lidl Font Pro" w:hAnsi="Lidl Font Pro"/>
          <w:rtl w:val="0"/>
        </w:rPr>
        <w:t xml:space="preserve">il testimonial perfetto per </w:t>
      </w:r>
      <w:r w:rsidDel="00000000" w:rsidR="00000000" w:rsidRPr="00000000">
        <w:rPr>
          <w:rFonts w:ascii="Lidl Font Pro" w:cs="Lidl Font Pro" w:eastAsia="Lidl Font Pro" w:hAnsi="Lidl Font Pro"/>
          <w:b w:val="1"/>
          <w:bCs w:val="1"/>
          <w:rtl w:val="0"/>
        </w:rPr>
        <w:t xml:space="preserve">SILVERCREST</w:t>
      </w:r>
      <w:r w:rsidDel="00000000" w:rsidR="00000000" w:rsidRPr="00000000">
        <w:rPr>
          <w:rFonts w:ascii="Lidl Font Pro" w:cs="Lidl Font Pro" w:eastAsia="Lidl Font Pro" w:hAnsi="Lidl Font Pro"/>
          <w:rtl w:val="0"/>
        </w:rPr>
        <w:t xml:space="preserve">. Lidl</w:t>
      </w:r>
      <w:r w:rsidDel="00000000" w:rsidR="00000000" w:rsidRPr="00000000">
        <w:rPr>
          <w:rFonts w:ascii="Lidl Font Pro" w:cs="Lidl Font Pro" w:eastAsia="Lidl Font Pro" w:hAnsi="Lidl Font Pro"/>
          <w:i w:val="1"/>
          <w:iCs w:val="1"/>
          <w:rtl w:val="0"/>
        </w:rPr>
        <w:t xml:space="preserve">, </w:t>
      </w:r>
      <w:r w:rsidDel="00000000" w:rsidR="00000000" w:rsidRPr="00000000">
        <w:rPr>
          <w:rFonts w:ascii="Lidl Font Pro" w:cs="Lidl Font Pro" w:eastAsia="Lidl Font Pro" w:hAnsi="Lidl Font Pro"/>
          <w:rtl w:val="0"/>
        </w:rPr>
        <w:t xml:space="preserve">dopo Arnold Schwarzenegger per PARKSIDE e Stefanie Graf per CRIVIT, presenta la </w:t>
      </w:r>
      <w:r w:rsidDel="00000000" w:rsidR="00000000" w:rsidRPr="00000000">
        <w:rPr>
          <w:rFonts w:ascii="Lidl Font Pro" w:cs="Lidl Font Pro" w:eastAsia="Lidl Font Pro" w:hAnsi="Lidl Font Pro"/>
          <w:b w:val="1"/>
          <w:bCs w:val="1"/>
          <w:rtl w:val="0"/>
        </w:rPr>
        <w:t xml:space="preserve">nuova brand identity</w:t>
      </w:r>
      <w:r w:rsidDel="00000000" w:rsidR="00000000" w:rsidRPr="00000000">
        <w:rPr>
          <w:rFonts w:ascii="Lidl Font Pro" w:cs="Lidl Font Pro" w:eastAsia="Lidl Font Pro" w:hAnsi="Lidl Font Pro"/>
          <w:rtl w:val="0"/>
        </w:rPr>
        <w:t xml:space="preserve"> del proprio marchio Non Food dedicato al settore </w:t>
      </w:r>
      <w:r w:rsidDel="00000000" w:rsidR="00000000" w:rsidRPr="00000000">
        <w:rPr>
          <w:rFonts w:ascii="Lidl Font Pro" w:cs="Lidl Font Pro" w:eastAsia="Lidl Font Pro" w:hAnsi="Lidl Font Pro"/>
          <w:i w:val="1"/>
          <w:iCs w:val="1"/>
          <w:rtl w:val="0"/>
        </w:rPr>
        <w:t xml:space="preserve">“kitchen &amp; household”</w:t>
      </w:r>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i w:val="1"/>
          <w:iCs w:val="1"/>
          <w:rtl w:val="0"/>
        </w:rPr>
        <w:t xml:space="preserve"> </w:t>
      </w:r>
      <w:r w:rsidDel="00000000" w:rsidR="00000000" w:rsidRPr="00000000">
        <w:rPr>
          <w:rFonts w:ascii="Lidl Font Pro" w:cs="Lidl Font Pro" w:eastAsia="Lidl Font Pro" w:hAnsi="Lidl Font Pro"/>
          <w:rtl w:val="0"/>
        </w:rPr>
        <w:t xml:space="preserve">annunciando questa partnership di successo. </w:t>
      </w:r>
    </w:p>
    <w:p w:rsidR="00000000" w:rsidDel="00000000" w:rsidP="00000000" w:rsidRDefault="00000000" w:rsidRPr="00000000" w14:paraId="00000006">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Andre Agassi, da amante delle giocate di qualità e cuoco per passione, predilige in cucina accessori e apparecchi precisi e semplici da usare, per poter sperimentare nuove ricette con i figli e gli amici e integrare abitudini sane nella sua quotidianità. Un modo di vivere e una passione per la tecnologia </w:t>
      </w:r>
      <w:r w:rsidDel="00000000" w:rsidR="00000000" w:rsidRPr="00000000">
        <w:rPr>
          <w:rFonts w:ascii="Lidl Font Pro" w:cs="Lidl Font Pro" w:eastAsia="Lidl Font Pro" w:hAnsi="Lidl Font Pro"/>
          <w:i w:val="1"/>
          <w:iCs w:val="1"/>
          <w:rtl w:val="0"/>
        </w:rPr>
        <w:t xml:space="preserve">smart</w:t>
      </w:r>
      <w:r w:rsidDel="00000000" w:rsidR="00000000" w:rsidRPr="00000000">
        <w:rPr>
          <w:rFonts w:ascii="Lidl Font Pro" w:cs="Lidl Font Pro" w:eastAsia="Lidl Font Pro" w:hAnsi="Lidl Font Pro"/>
          <w:rtl w:val="0"/>
        </w:rPr>
        <w:t xml:space="preserve"> che lo rendono l’ambasciatore perfetto per </w:t>
      </w:r>
      <w:r w:rsidDel="00000000" w:rsidR="00000000" w:rsidRPr="00000000">
        <w:rPr>
          <w:rFonts w:ascii="Lidl Font Pro" w:cs="Lidl Font Pro" w:eastAsia="Lidl Font Pro" w:hAnsi="Lidl Font Pro"/>
          <w:b w:val="1"/>
          <w:bCs w:val="1"/>
          <w:rtl w:val="0"/>
        </w:rPr>
        <w:t xml:space="preserve">SILVERCREST, </w:t>
      </w:r>
      <w:r w:rsidDel="00000000" w:rsidR="00000000" w:rsidRPr="00000000">
        <w:rPr>
          <w:rFonts w:ascii="Lidl Font Pro" w:cs="Lidl Font Pro" w:eastAsia="Lidl Font Pro" w:hAnsi="Lidl Font Pro"/>
          <w:rtl w:val="0"/>
        </w:rPr>
        <w:t xml:space="preserve">già riferimento numero 1 in Europa per i piccoli elettrodomestici dedicati a casa e cucina*.</w:t>
      </w:r>
    </w:p>
    <w:p w:rsidR="00000000" w:rsidDel="00000000" w:rsidP="00000000" w:rsidRDefault="00000000" w:rsidRPr="00000000" w14:paraId="00000007">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La campagna internazionale, dal claim </w:t>
      </w:r>
      <w:r w:rsidDel="00000000" w:rsidR="00000000" w:rsidRPr="00000000">
        <w:rPr>
          <w:rFonts w:ascii="Lidl Font Pro" w:cs="Lidl Font Pro" w:eastAsia="Lidl Font Pro" w:hAnsi="Lidl Font Pro"/>
          <w:b w:val="1"/>
          <w:bCs w:val="1"/>
          <w:i w:val="1"/>
          <w:iCs w:val="1"/>
          <w:rtl w:val="0"/>
        </w:rPr>
        <w:t xml:space="preserve">“Makes your life easy”</w:t>
      </w:r>
      <w:r w:rsidDel="00000000" w:rsidR="00000000" w:rsidRPr="00000000">
        <w:rPr>
          <w:rFonts w:ascii="Lidl Font Pro" w:cs="Lidl Font Pro" w:eastAsia="Lidl Font Pro" w:hAnsi="Lidl Font Pro"/>
          <w:rtl w:val="0"/>
        </w:rPr>
        <w:t xml:space="preserve">, tocca vari touchpoints online e offline e sbarcherà in TV dal 22 aprile. I prodotti SILVERCREST vengono osservati dal punto di vista dei sosia dei due animali domestici di Andre Agassi e Stefanie Graf: le “voci” danno vita a un divertente dialogo tra cane e gatto, che accompagna la routine giornaliera di Agassi tra cucina, ferro da stiro e pulizie. Mentre il cane si dimostra il suo fan più leale e accanito ammiratore, la gatta commenta le scene con il suo umorismo pungente e un tocco di superiorità.</w:t>
      </w:r>
    </w:p>
    <w:p w:rsidR="00000000" w:rsidDel="00000000" w:rsidP="00000000" w:rsidRDefault="00000000" w:rsidRPr="00000000" w14:paraId="00000008">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i w:val="1"/>
          <w:iCs w:val="1"/>
          <w:color w:val="1f1f1f"/>
          <w:highlight w:val="white"/>
          <w:rtl w:val="0"/>
        </w:rPr>
        <w:t xml:space="preserve">“Nonostante il tennis sia uno sport individuale, durante la mia vita dentro e fuori dal campo ho capito che per vincere serve la miglior squadra possibile. </w:t>
      </w:r>
      <w:r w:rsidDel="00000000" w:rsidR="00000000" w:rsidRPr="00000000">
        <w:rPr>
          <w:rFonts w:ascii="Lidl Font Pro" w:cs="Lidl Font Pro" w:eastAsia="Lidl Font Pro" w:hAnsi="Lidl Font Pro"/>
          <w:i w:val="1"/>
          <w:iCs w:val="1"/>
          <w:rtl w:val="0"/>
        </w:rPr>
        <w:t xml:space="preserve">È esattamente ciò che SILVERCREST fa per la mia quotidianità: grazie a una tecnologia intelligente e alla semplicità d'uso, posso preparare una colazione sana per la mia famiglia e, allo stesso tempo, dedicarmi alle faccende domestiche. La partnership con SILVERCREST è perfetta per me, perché il brand si concentra su quegli ambiti in cui la tecnologia moderna fa davvero la differenza, semplificando la vita.”</w:t>
      </w:r>
      <w:r w:rsidDel="00000000" w:rsidR="00000000" w:rsidRPr="00000000">
        <w:rPr>
          <w:rFonts w:ascii="Lidl Font Pro" w:cs="Lidl Font Pro" w:eastAsia="Lidl Font Pro" w:hAnsi="Lidl Font Pro"/>
          <w:rtl w:val="0"/>
        </w:rPr>
        <w:t xml:space="preserve"> commenta  </w:t>
      </w:r>
      <w:r w:rsidDel="00000000" w:rsidR="00000000" w:rsidRPr="00000000">
        <w:rPr>
          <w:rFonts w:ascii="Lidl Font Pro" w:cs="Lidl Font Pro" w:eastAsia="Lidl Font Pro" w:hAnsi="Lidl Font Pro"/>
          <w:b w:val="1"/>
          <w:bCs w:val="1"/>
          <w:rtl w:val="0"/>
        </w:rPr>
        <w:t xml:space="preserve">Andre Agassi</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9">
      <w:pPr>
        <w:spacing w:after="160" w:line="278.00000000000006"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b w:val="1"/>
          <w:bCs w:val="1"/>
          <w:rtl w:val="0"/>
        </w:rPr>
        <w:t xml:space="preserve">Gianfranco Marc Brunetti</w:t>
      </w:r>
      <w:r w:rsidDel="00000000" w:rsidR="00000000" w:rsidRPr="00000000">
        <w:rPr>
          <w:rFonts w:ascii="Lidl Font Pro" w:cs="Lidl Font Pro" w:eastAsia="Lidl Font Pro" w:hAnsi="Lidl Font Pro"/>
          <w:rtl w:val="0"/>
        </w:rPr>
        <w:t xml:space="preserve">, Chief Customer Officer Lidl Italia, prosegue: </w:t>
      </w:r>
      <w:r w:rsidDel="00000000" w:rsidR="00000000" w:rsidRPr="00000000">
        <w:rPr>
          <w:rFonts w:ascii="Lidl Font Pro" w:cs="Lidl Font Pro" w:eastAsia="Lidl Font Pro" w:hAnsi="Lidl Font Pro"/>
          <w:i w:val="1"/>
          <w:iCs w:val="1"/>
          <w:rtl w:val="0"/>
        </w:rPr>
        <w:t xml:space="preserve">"Con il lancio della nuova campagna “Makes your life easy” vogliamo ribadire la missione centrale di SILVERCREST: semplificare la vita quotidiana dei nostri clienti attraverso soluzioni innovative e intelligenti per la casa e la cucina. Come brand di punta dell'assortimento Non Food di Lidl, SILVERCREST incarna perfettamente la nostra promessa di offrire il miglior rapporto qualità-prezzo: che si tratti di preparare uno spuntino veloce tra un impegno e l'altro o di dedicarsi alla creazione di un pasto sano ed equilibrato per tutta la famiglia, i nostri prodotti sono progettati per essere alleati affidabili e intuitivi. Come ci insegna Andre Agassi, la vera grandezza sta nel saper affrontare ogni sfida – anche la più piccola e quotidiana – trasformandola in un’opportunità per migliorarsi e stare bene."</w:t>
      </w:r>
    </w:p>
    <w:p w:rsidR="00000000" w:rsidDel="00000000" w:rsidP="00000000" w:rsidRDefault="00000000" w:rsidRPr="00000000" w14:paraId="0000000A">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La nuova brand identity di </w:t>
      </w:r>
      <w:r w:rsidDel="00000000" w:rsidR="00000000" w:rsidRPr="00000000">
        <w:rPr>
          <w:rFonts w:ascii="Lidl Font Pro" w:cs="Lidl Font Pro" w:eastAsia="Lidl Font Pro" w:hAnsi="Lidl Font Pro"/>
          <w:b w:val="1"/>
          <w:bCs w:val="1"/>
          <w:rtl w:val="0"/>
        </w:rPr>
        <w:t xml:space="preserve">SILVERCREST</w:t>
      </w:r>
      <w:r w:rsidDel="00000000" w:rsidR="00000000" w:rsidRPr="00000000">
        <w:rPr>
          <w:rFonts w:ascii="Lidl Font Pro" w:cs="Lidl Font Pro" w:eastAsia="Lidl Font Pro" w:hAnsi="Lidl Font Pro"/>
          <w:rtl w:val="0"/>
        </w:rPr>
        <w:t xml:space="preserve"> rientra nella strategia internazionale dell’Insegna, che si propone di allineare le proprie private label non alimentari ai bisogni dei consumatori, affermandosi come punto di riferimento in sei mondi tematici: kitchen &amp; household (SILVERCREST), DIY e giardinaggio (PARKSIDE), sport e tempo libero (CRIVIT), interior design (LIVARNO), fashion (esmara), bambini e prima infanzia (Lupilu). Il risultato è un'esperienza d'acquisto semplice e intuitiva, grazie a una gestione dell'assortimento chiara e orientata ai bisogni reali.</w:t>
      </w:r>
    </w:p>
    <w:p w:rsidR="00000000" w:rsidDel="00000000" w:rsidP="00000000" w:rsidRDefault="00000000" w:rsidRPr="00000000" w14:paraId="0000000B">
      <w:pPr>
        <w:spacing w:after="160" w:line="278.0000000000000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Maggiori informazioni sul brand SILVERCREST si possono trovare sul sito ufficiale: https://my-silvercrest.com/. </w:t>
      </w:r>
    </w:p>
    <w:p w:rsidR="00000000" w:rsidDel="00000000" w:rsidP="00000000" w:rsidRDefault="00000000" w:rsidRPr="00000000" w14:paraId="0000000C">
      <w:pPr>
        <w:spacing w:after="160" w:line="278.00000000000006" w:lineRule="auto"/>
        <w:jc w:val="both"/>
        <w:rPr>
          <w:rFonts w:ascii="Lidl Font Pro" w:cs="Lidl Font Pro" w:eastAsia="Lidl Font Pro" w:hAnsi="Lidl Font Pro"/>
          <w:sz w:val="16"/>
          <w:szCs w:val="16"/>
        </w:rPr>
      </w:pPr>
      <w:r w:rsidDel="00000000" w:rsidR="00000000" w:rsidRPr="00000000">
        <w:rPr>
          <w:rFonts w:ascii="Lidl Font Pro" w:cs="Lidl Font Pro" w:eastAsia="Lidl Font Pro" w:hAnsi="Lidl Font Pro"/>
          <w:sz w:val="16"/>
          <w:szCs w:val="16"/>
          <w:rtl w:val="0"/>
        </w:rPr>
        <w:t xml:space="preserve">*Fonte: Euromonitor International Limited; sulla base del volume di vendite al dettaglio in unità nel 2024, secondo uno studio commissionato condotto a marzo 2025. I piccoli elettrodomestici da cucina comprendono apparecchi per la preparazione di alimenti e piccoli apparecchi per la cottura; i piccoli elettrodomestici per la casa comprendono apparecchi per il trattamento dell'aria, piccoli apparecchi per il riscaldamento, ferri da stiro, apparecchi per la cura della persona e aspirapolvere. L'Europa comprende l'Europa occidentale e orientale, escluse Russia, Ucraina e Turchia.</w:t>
      </w:r>
    </w:p>
    <w:p w:rsidR="00000000" w:rsidDel="00000000" w:rsidP="00000000" w:rsidRDefault="00000000" w:rsidRPr="00000000" w14:paraId="0000000D">
      <w:pPr>
        <w:spacing w:after="160" w:line="278.00000000000006" w:lineRule="auto"/>
        <w:jc w:val="both"/>
        <w:rPr>
          <w:rFonts w:ascii="Lidl Font Pro" w:cs="Lidl Font Pro" w:eastAsia="Lidl Font Pro" w:hAnsi="Lidl Font Pro"/>
          <w:sz w:val="20"/>
          <w:szCs w:val="20"/>
        </w:rPr>
      </w:pPr>
      <w:r w:rsidDel="00000000" w:rsidR="00000000" w:rsidRPr="00000000">
        <w:rPr>
          <w:rFonts w:ascii="Lidl Font Pro" w:cs="Lidl Font Pro" w:eastAsia="Lidl Font Pro" w:hAnsi="Lidl Font Pro"/>
          <w:b w:val="1"/>
          <w:bCs w:val="1"/>
          <w:color w:val="0f4761"/>
          <w:sz w:val="20"/>
          <w:szCs w:val="20"/>
          <w:rtl w:val="0"/>
        </w:rPr>
        <w:t xml:space="preserve">Company Profile Lidl</w:t>
        <w:br w:type="textWrapping"/>
      </w:r>
      <w:r w:rsidDel="00000000" w:rsidR="00000000" w:rsidRPr="00000000">
        <w:rPr>
          <w:rFonts w:ascii="Lidl Font Pro" w:cs="Lidl Font Pro" w:eastAsia="Lidl Font Pro" w:hAnsi="Lidl Font Pro"/>
          <w:sz w:val="20"/>
          <w:szCs w:val="20"/>
          <w:rtl w:val="0"/>
        </w:rPr>
        <w:t xml:space="preserve">Lidl Italia è una catena di supermercati presente nel Paese dal 1992 che dispone attualmente di una rete di 800 punti vendita riforniti quotidianamente da 12 piattaforme logistiche dislocate sul territorio nazionale, impiegando più di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0E">
      <w:pPr>
        <w:spacing w:after="160" w:line="278.00000000000006" w:lineRule="auto"/>
        <w:jc w:val="both"/>
        <w:rPr>
          <w:rFonts w:ascii="Lidl Font Pro" w:cs="Lidl Font Pro" w:eastAsia="Lidl Font Pro" w:hAnsi="Lidl Font Pro"/>
          <w:sz w:val="20"/>
          <w:szCs w:val="20"/>
        </w:rPr>
      </w:pPr>
      <w:r w:rsidDel="00000000" w:rsidR="00000000" w:rsidRPr="00000000">
        <w:rPr>
          <w:rFonts w:ascii="Lidl Font Pro" w:cs="Lidl Font Pro" w:eastAsia="Lidl Font Pro" w:hAnsi="Lidl Font Pro"/>
          <w:b w:val="1"/>
          <w:bCs w:val="1"/>
          <w:color w:val="0f4761"/>
          <w:sz w:val="20"/>
          <w:szCs w:val="20"/>
          <w:rtl w:val="0"/>
        </w:rPr>
        <w:t xml:space="preserve">SILVERCREST</w:t>
      </w:r>
      <w:r w:rsidDel="00000000" w:rsidR="00000000" w:rsidRPr="00000000">
        <w:rPr>
          <w:rFonts w:ascii="Lidl Font Pro" w:cs="Lidl Font Pro" w:eastAsia="Lidl Font Pro" w:hAnsi="Lidl Font Pro"/>
          <w:sz w:val="20"/>
          <w:szCs w:val="20"/>
          <w:rtl w:val="0"/>
        </w:rPr>
        <w:br w:type="textWrapping"/>
        <w:t xml:space="preserve">Il marchio SILVERCREST — disponibile nei punti vendita  Lidl — si distingue per le sue tecnologie smart in grado di semplificare la vita quotidiana, offrendo il miglior rapporto qualità-prezzo. Il brand propone un'ampia gamma di piccoli elettrodomestici per la casa e la cucina, accessori, soluzioni per l'organizzazione degli spazi e articoli per il servizio in tavola. Come partner che rende la vita più semplice grazie a prodotti funzionali, SILVERCREST permette di dedicare più tempo a ciò che conta davvero, ponendo sempre al centro i bisogni delle persone.</w:t>
      </w:r>
    </w:p>
    <w:p w:rsidR="00000000" w:rsidDel="00000000" w:rsidP="00000000" w:rsidRDefault="00000000" w:rsidRPr="00000000" w14:paraId="0000000F">
      <w:pPr>
        <w:spacing w:after="160" w:line="278.00000000000006" w:lineRule="auto"/>
        <w:rPr>
          <w:b w:val="1"/>
          <w:bCs w:val="1"/>
          <w:smallCaps w:val="1"/>
          <w:color w:val="1f497d"/>
          <w:sz w:val="36"/>
          <w:szCs w:val="36"/>
        </w:rPr>
      </w:pPr>
      <w:r w:rsidDel="00000000" w:rsidR="00000000" w:rsidRPr="00000000">
        <w:rPr>
          <w:rFonts w:ascii="Lidl Font Pro" w:cs="Lidl Font Pro" w:eastAsia="Lidl Font Pro" w:hAnsi="Lidl Font Pro"/>
          <w:color w:val="0f4761"/>
          <w:sz w:val="20"/>
          <w:szCs w:val="20"/>
          <w:rtl w:val="0"/>
        </w:rPr>
        <w:t xml:space="preserve">Contatti per la stampa:</w:t>
      </w:r>
      <w:r w:rsidDel="00000000" w:rsidR="00000000" w:rsidRPr="00000000">
        <w:rPr>
          <w:rFonts w:ascii="Lidl Font Pro" w:cs="Lidl Font Pro" w:eastAsia="Lidl Font Pro" w:hAnsi="Lidl Font Pro"/>
          <w:sz w:val="20"/>
          <w:szCs w:val="20"/>
          <w:rtl w:val="0"/>
        </w:rPr>
        <w:br w:type="textWrapping"/>
        <w:t xml:space="preserve">LIDL Italia S.r.l. a socio unico - Corporate Affairs</w:t>
        <w:br w:type="textWrapping"/>
        <w:t xml:space="preserve">Via Augusto Ruffo, 36 - 37040 Arcole (VR)</w:t>
        <w:br w:type="textWrapping"/>
        <w:t xml:space="preserve">Tel. 045.6135100</w:t>
        <w:br w:type="textWrapping"/>
        <w:t xml:space="preserve">E-mail: </w:t>
      </w:r>
      <w:hyperlink r:id="rId7">
        <w:r w:rsidDel="00000000" w:rsidR="00000000" w:rsidRPr="00000000">
          <w:rPr>
            <w:rFonts w:ascii="Lidl Font Pro" w:cs="Lidl Font Pro" w:eastAsia="Lidl Font Pro" w:hAnsi="Lidl Font Pro"/>
            <w:color w:val="1155cc"/>
            <w:sz w:val="20"/>
            <w:szCs w:val="20"/>
            <w:u w:val="single"/>
            <w:rtl w:val="0"/>
          </w:rPr>
          <w:t xml:space="preserve">stampa@lidl.it</w:t>
        </w:r>
      </w:hyperlink>
      <w:r w:rsidDel="00000000" w:rsidR="00000000" w:rsidRPr="00000000">
        <w:rPr>
          <w:rFonts w:ascii="Lidl Font Pro" w:cs="Lidl Font Pro" w:eastAsia="Lidl Font Pro" w:hAnsi="Lidl Font Pro"/>
          <w:sz w:val="20"/>
          <w:szCs w:val="20"/>
          <w:rtl w:val="0"/>
        </w:rPr>
        <w:br w:type="textWrapping"/>
        <w:t xml:space="preserve">www.lidl.it</w:t>
      </w:r>
      <w:r w:rsidDel="00000000" w:rsidR="00000000" w:rsidRPr="00000000">
        <w:rPr>
          <w:rtl w:val="0"/>
        </w:rPr>
      </w:r>
    </w:p>
    <w:p w:rsidR="00000000" w:rsidDel="00000000" w:rsidP="00000000" w:rsidRDefault="00000000" w:rsidRPr="00000000" w14:paraId="00000010">
      <w:pPr>
        <w:spacing w:after="0" w:line="240" w:lineRule="auto"/>
        <w:jc w:val="both"/>
        <w:rPr>
          <w:sz w:val="16"/>
          <w:szCs w:val="1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color w:val="1f497d"/>
          <w:sz w:val="16"/>
          <w:szCs w:val="16"/>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-121709</wp:posOffset>
              </wp:positionH>
              <wp:positionV relativeFrom="paragraph">
                <wp:posOffset>-204334</wp:posOffset>
              </wp:positionV>
              <wp:extent cx="0" cy="12700"/>
              <wp:effectExtent b="0" l="0" r="0" t="0"/>
              <wp:wrapNone/>
              <wp:docPr id="234"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-121709</wp:posOffset>
              </wp:positionH>
              <wp:positionV relativeFrom="paragraph">
                <wp:posOffset>-204334</wp:posOffset>
              </wp:positionV>
              <wp:extent cx="0" cy="12700"/>
              <wp:effectExtent b="0" l="0" r="0" t="0"/>
              <wp:wrapNone/>
              <wp:docPr id="23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-90458</wp:posOffset>
              </wp:positionH>
              <wp:positionV relativeFrom="paragraph">
                <wp:posOffset>9727963</wp:posOffset>
              </wp:positionV>
              <wp:extent cx="5944777" cy="647903"/>
              <wp:effectExtent b="0" l="0" r="0" t="0"/>
              <wp:wrapNone/>
              <wp:docPr id="233" name=""/>
              <a:graphic>
                <a:graphicData uri="http://schemas.microsoft.com/office/word/2010/wordprocessingShape">
                  <wps:wsp>
                    <wps:cNvSpPr/>
                    <wps:cNvPr id="4" name="Shape 4"/>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-90458</wp:posOffset>
              </wp:positionH>
              <wp:positionV relativeFrom="paragraph">
                <wp:posOffset>9727963</wp:posOffset>
              </wp:positionV>
              <wp:extent cx="5944777" cy="647903"/>
              <wp:effectExtent b="0" l="0" r="0" t="0"/>
              <wp:wrapNone/>
              <wp:docPr id="23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944777" cy="64790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-226673</wp:posOffset>
              </wp:positionH>
              <wp:positionV relativeFrom="paragraph">
                <wp:posOffset>-150463</wp:posOffset>
              </wp:positionV>
              <wp:extent cx="0" cy="12700"/>
              <wp:effectExtent b="0" l="0" r="0" t="0"/>
              <wp:wrapNone/>
              <wp:docPr id="23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-226673</wp:posOffset>
              </wp:positionH>
              <wp:positionV relativeFrom="paragraph">
                <wp:posOffset>-150463</wp:posOffset>
              </wp:positionV>
              <wp:extent cx="0" cy="12700"/>
              <wp:effectExtent b="0" l="0" r="0" t="0"/>
              <wp:wrapNone/>
              <wp:docPr id="23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-82973</wp:posOffset>
              </wp:positionH>
              <wp:positionV relativeFrom="paragraph">
                <wp:posOffset>9721478</wp:posOffset>
              </wp:positionV>
              <wp:extent cx="5944235" cy="745179"/>
              <wp:effectExtent b="0" l="0" r="0" t="0"/>
              <wp:wrapNone/>
              <wp:docPr id="235" name=""/>
              <a:graphic>
                <a:graphicData uri="http://schemas.microsoft.com/office/word/2010/wordprocessingShape">
                  <wps:wsp>
                    <wps:cNvSpPr/>
                    <wps:cNvPr id="6" name="Shape 6"/>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-82973</wp:posOffset>
              </wp:positionH>
              <wp:positionV relativeFrom="paragraph">
                <wp:posOffset>9721478</wp:posOffset>
              </wp:positionV>
              <wp:extent cx="5944235" cy="745179"/>
              <wp:effectExtent b="0" l="0" r="0" t="0"/>
              <wp:wrapNone/>
              <wp:docPr id="23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944235" cy="745179"/>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29125" cy="505142"/>
              <wp:effectExtent b="0" l="0" r="0" t="0"/>
              <wp:docPr id="231" name=""/>
              <a:graphic>
                <a:graphicData uri="http://schemas.microsoft.com/office/word/2010/wordprocessingShape">
                  <wps:wsp>
                    <wps:cNvSpPr/>
                    <wps:cNvPr id="2" name="Shape 2"/>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29125" cy="505142"/>
              <wp:effectExtent b="0" l="0" r="0" t="0"/>
              <wp:docPr id="23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429125" cy="505142"/>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-131643</wp:posOffset>
              </wp:positionH>
              <wp:positionV relativeFrom="paragraph">
                <wp:posOffset>731017</wp:posOffset>
              </wp:positionV>
              <wp:extent cx="1689" cy="12700"/>
              <wp:effectExtent b="0" l="0" r="0" t="0"/>
              <wp:wrapNone/>
              <wp:docPr id="237"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-131643</wp:posOffset>
              </wp:positionH>
              <wp:positionV relativeFrom="paragraph">
                <wp:posOffset>731017</wp:posOffset>
              </wp:positionV>
              <wp:extent cx="1689" cy="12700"/>
              <wp:effectExtent b="0" l="0" r="0" t="0"/>
              <wp:wrapNone/>
              <wp:docPr id="23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689"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-123802</wp:posOffset>
          </wp:positionV>
          <wp:extent cx="718185" cy="718185"/>
          <wp:effectExtent b="0" l="0" r="0" t="0"/>
          <wp:wrapSquare wrapText="bothSides" distB="0" distT="0" distL="114300" distR="114300"/>
          <wp:docPr id="23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29125" cy="457518"/>
              <wp:effectExtent b="0" l="0" r="0" t="0"/>
              <wp:docPr id="232" name=""/>
              <a:graphic>
                <a:graphicData uri="http://schemas.microsoft.com/office/word/2010/wordprocessingShape">
                  <wps:wsp>
                    <wps:cNvSpPr/>
                    <wps:cNvPr id="3" name="Shape 3"/>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29125" cy="457518"/>
              <wp:effectExtent b="0" l="0" r="0" t="0"/>
              <wp:docPr id="23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429125" cy="457518"/>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-106661</wp:posOffset>
              </wp:positionH>
              <wp:positionV relativeFrom="paragraph">
                <wp:posOffset>737778</wp:posOffset>
              </wp:positionV>
              <wp:extent cx="0" cy="12700"/>
              <wp:effectExtent b="0" l="0" r="0" t="0"/>
              <wp:wrapNone/>
              <wp:docPr id="238"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-106661</wp:posOffset>
              </wp:positionH>
              <wp:positionV relativeFrom="paragraph">
                <wp:posOffset>737778</wp:posOffset>
              </wp:positionV>
              <wp:extent cx="0" cy="12700"/>
              <wp:effectExtent b="0" l="0" r="0" t="0"/>
              <wp:wrapNone/>
              <wp:docPr id="23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-52044</wp:posOffset>
          </wp:positionV>
          <wp:extent cx="643255" cy="643255"/>
          <wp:effectExtent b="0" l="0" r="0" t="0"/>
          <wp:wrapSquare wrapText="bothSides" distB="0" distT="0" distL="114300" distR="114300"/>
          <wp:docPr id="24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itolo7">
    <w:name w:val="heading 7"/>
    <w:link w:val="Titolo7Carattere"/>
    <w:qFormat w:val="1"/>
    <w:rsid w:val="000425DF"/>
    <w:pPr>
      <w:numPr>
        <w:ilvl w:val="6"/>
        <w:numId w:val="1"/>
      </w:numPr>
      <w:spacing w:after="60" w:before="240"/>
      <w:outlineLvl w:val="6"/>
    </w:pPr>
    <w:rPr>
      <w:b w:val="1"/>
    </w:rPr>
  </w:style>
  <w:style w:type="paragraph" w:styleId="Titolo8">
    <w:name w:val="heading 8"/>
    <w:link w:val="Titolo8Carattere"/>
    <w:qFormat w:val="1"/>
    <w:rsid w:val="000425DF"/>
    <w:pPr>
      <w:numPr>
        <w:ilvl w:val="7"/>
        <w:numId w:val="1"/>
      </w:numPr>
      <w:spacing w:after="60" w:before="240"/>
      <w:outlineLvl w:val="7"/>
    </w:pPr>
    <w:rPr>
      <w:b w:val="1"/>
    </w:rPr>
  </w:style>
  <w:style w:type="paragraph" w:styleId="Titolo9">
    <w:name w:val="heading 9"/>
    <w:link w:val="Titolo9Carattere"/>
    <w:qFormat w:val="1"/>
    <w:rsid w:val="000425DF"/>
    <w:pPr>
      <w:numPr>
        <w:ilvl w:val="8"/>
        <w:numId w:val="1"/>
      </w:numPr>
      <w:spacing w:after="60" w:before="240"/>
      <w:outlineLvl w:val="8"/>
    </w:pPr>
    <w:rPr>
      <w:b w:val="1"/>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table" w:styleId="TableNormal6" w:customStyle="1">
    <w:name w:val="TableNormal"/>
    <w:tblPr>
      <w:tblCellMar>
        <w:top w:w="100.0" w:type="dxa"/>
        <w:left w:w="100.0" w:type="dxa"/>
        <w:bottom w:w="100.0" w:type="dxa"/>
        <w:right w:w="100.0" w:type="dxa"/>
      </w:tblCellMar>
    </w:tblPr>
  </w:style>
  <w:style w:type="table" w:styleId="TableNormal7" w:customStyle="1">
    <w:name w:val="TableNormal"/>
    <w:tblPr>
      <w:tblCellMar>
        <w:top w:w="100.0" w:type="dxa"/>
        <w:left w:w="100.0" w:type="dxa"/>
        <w:bottom w:w="100.0" w:type="dxa"/>
        <w:right w:w="100.0" w:type="dxa"/>
      </w:tblCellMar>
    </w:tblPr>
  </w:style>
  <w:style w:type="table" w:styleId="TableNormal8" w:customStyle="1">
    <w:name w:val="TableNormal"/>
    <w:tblPr>
      <w:tblCellMar>
        <w:top w:w="100.0" w:type="dxa"/>
        <w:left w:w="100.0" w:type="dxa"/>
        <w:bottom w:w="100.0" w:type="dxa"/>
        <w:right w:w="100.0" w:type="dxa"/>
      </w:tblCellMar>
    </w:tblPr>
  </w:style>
  <w:style w:type="table" w:styleId="TableNormal9" w:customStyle="1">
    <w:name w:val="TableNormal"/>
    <w:tblPr>
      <w:tblCellMar>
        <w:top w:w="100.0" w:type="dxa"/>
        <w:left w:w="100.0" w:type="dxa"/>
        <w:bottom w:w="100.0" w:type="dxa"/>
        <w:right w:w="100.0" w:type="dxa"/>
      </w:tblCellMar>
    </w:tblPr>
  </w:style>
  <w:style w:type="table" w:styleId="TableNormala" w:customStyle="1">
    <w:name w:val="TableNormal"/>
    <w:tblPr>
      <w:tblCellMar>
        <w:top w:w="100.0" w:type="dxa"/>
        <w:left w:w="100.0" w:type="dxa"/>
        <w:bottom w:w="100.0" w:type="dxa"/>
        <w:right w:w="100.0" w:type="dxa"/>
      </w:tblCellMar>
    </w:tblPr>
  </w:style>
  <w:style w:type="table" w:styleId="TableNormalb" w:customStyle="1">
    <w:name w:val="TableNormal"/>
    <w:tblPr>
      <w:tblCellMar>
        <w:top w:w="100.0" w:type="dxa"/>
        <w:left w:w="100.0" w:type="dxa"/>
        <w:bottom w:w="100.0" w:type="dxa"/>
        <w:right w:w="100.0" w:type="dxa"/>
      </w:tblCellMar>
    </w:tblPr>
  </w:style>
  <w:style w:type="table" w:styleId="TableNormalc" w:customStyle="1">
    <w:name w:val="TableNormal"/>
    <w:tblPr>
      <w:tblCellMar>
        <w:top w:w="100.0" w:type="dxa"/>
        <w:left w:w="100.0" w:type="dxa"/>
        <w:bottom w:w="100.0" w:type="dxa"/>
        <w:right w:w="100.0" w:type="dxa"/>
      </w:tblCellMar>
    </w:tblPr>
  </w:style>
  <w:style w:type="table" w:styleId="TableNormald" w:customStyle="1">
    <w:name w:val="TableNormal"/>
    <w:tblPr>
      <w:tblCellMar>
        <w:top w:w="100.0" w:type="dxa"/>
        <w:left w:w="100.0" w:type="dxa"/>
        <w:bottom w:w="100.0" w:type="dxa"/>
        <w:right w:w="100.0" w:type="dxa"/>
      </w:tblCellMar>
    </w:tblPr>
  </w:style>
  <w:style w:type="table" w:styleId="TableNormale" w:customStyle="1">
    <w:name w:val="TableNormal"/>
    <w:tblPr>
      <w:tblCellMar>
        <w:top w:w="100.0" w:type="dxa"/>
        <w:left w:w="100.0" w:type="dxa"/>
        <w:bottom w:w="100.0" w:type="dxa"/>
        <w:right w:w="100.0" w:type="dxa"/>
      </w:tblCellMar>
    </w:tblPr>
  </w:style>
  <w:style w:type="paragraph" w:styleId="Sommario1">
    <w:name w:val="toc 1"/>
    <w:aliases w:val="Lidl PR Handbuch"/>
    <w:uiPriority w:val="39"/>
    <w:qFormat w:val="1"/>
    <w:rsid w:val="000425DF"/>
    <w:pPr>
      <w:tabs>
        <w:tab w:val="left" w:pos="0"/>
        <w:tab w:val="left" w:pos="284"/>
        <w:tab w:val="left" w:pos="567"/>
        <w:tab w:val="right" w:leader="dot" w:pos="9071"/>
      </w:tabs>
      <w:spacing w:after="8" w:before="14" w:line="312" w:lineRule="auto"/>
      <w:outlineLvl w:val="2"/>
    </w:pPr>
    <w:rPr>
      <w:rFonts w:eastAsiaTheme="majorEastAsia"/>
      <w:b w:val="1"/>
      <w:snapToGrid w:val="0"/>
      <w:color w:val="000000" w:themeColor="text1"/>
      <w:sz w:val="20"/>
    </w:rPr>
  </w:style>
  <w:style w:type="paragraph" w:styleId="Bildabsatz" w:customStyle="1">
    <w:name w:val="Bildabsatz"/>
    <w:qFormat w:val="1"/>
    <w:rsid w:val="000425DF"/>
    <w:pPr>
      <w:spacing w:after="100" w:afterAutospacing="1" w:before="100" w:beforeAutospacing="1"/>
      <w:ind w:right="283"/>
      <w:jc w:val="center"/>
    </w:pPr>
    <w:rPr>
      <w:rFonts w:cs="Arial"/>
      <w:bCs w:val="1"/>
      <w:noProof w:val="1"/>
    </w:rPr>
  </w:style>
  <w:style w:type="character" w:styleId="Titolo1Carattere" w:customStyle="1">
    <w:name w:val="Titolo 1 Carattere"/>
    <w:basedOn w:val="Carpredefinitoparagrafo"/>
    <w:rsid w:val="000425DF"/>
    <w:rPr>
      <w:rFonts w:asciiTheme="minorHAnsi" w:hAnsiTheme="minorHAnsi"/>
      <w:b w:val="1"/>
      <w:color w:val="003278"/>
      <w:kern w:val="28"/>
      <w:sz w:val="28"/>
      <w:lang w:eastAsia="de-DE"/>
    </w:rPr>
  </w:style>
  <w:style w:type="character" w:styleId="Titolo2Carattere" w:customStyle="1">
    <w:name w:val="Titolo 2 Carattere"/>
    <w:basedOn w:val="Carpredefinitoparagrafo"/>
    <w:rsid w:val="000425DF"/>
    <w:rPr>
      <w:rFonts w:ascii="Arial" w:hAnsi="Arial"/>
      <w:b w:val="1"/>
      <w:sz w:val="22"/>
      <w:szCs w:val="28"/>
      <w:lang w:eastAsia="de-DE"/>
    </w:rPr>
  </w:style>
  <w:style w:type="character" w:styleId="Titolo3Carattere" w:customStyle="1">
    <w:name w:val="Titolo 3 Carattere"/>
    <w:basedOn w:val="Carpredefinitoparagrafo"/>
    <w:rsid w:val="000425DF"/>
    <w:rPr>
      <w:rFonts w:ascii="Arial" w:hAnsi="Arial"/>
      <w:b w:val="1"/>
      <w:sz w:val="22"/>
      <w:lang w:eastAsia="de-DE"/>
    </w:rPr>
  </w:style>
  <w:style w:type="character" w:styleId="Titolo4Carattere" w:customStyle="1">
    <w:name w:val="Titolo 4 Carattere"/>
    <w:basedOn w:val="Carpredefinitoparagrafo"/>
    <w:rsid w:val="000425DF"/>
    <w:rPr>
      <w:rFonts w:ascii="Arial" w:hAnsi="Arial"/>
      <w:b w:val="1"/>
      <w:sz w:val="22"/>
      <w:lang w:eastAsia="de-DE"/>
    </w:rPr>
  </w:style>
  <w:style w:type="character" w:styleId="Titolo5Carattere" w:customStyle="1">
    <w:name w:val="Titolo 5 Carattere"/>
    <w:basedOn w:val="Carpredefinitoparagrafo"/>
    <w:rsid w:val="000425DF"/>
    <w:rPr>
      <w:rFonts w:ascii="Arial" w:hAnsi="Arial"/>
      <w:b w:val="1"/>
      <w:sz w:val="22"/>
      <w:lang w:eastAsia="de-DE"/>
    </w:rPr>
  </w:style>
  <w:style w:type="character" w:styleId="Titolo6Carattere" w:customStyle="1">
    <w:name w:val="Titolo 6 Carattere"/>
    <w:basedOn w:val="Carpredefinitoparagrafo"/>
    <w:rsid w:val="000425DF"/>
    <w:rPr>
      <w:rFonts w:ascii="Arial" w:hAnsi="Arial"/>
      <w:b w:val="1"/>
      <w:sz w:val="22"/>
      <w:lang w:eastAsia="de-DE"/>
    </w:rPr>
  </w:style>
  <w:style w:type="character" w:styleId="Titolo7Carattere" w:customStyle="1">
    <w:name w:val="Titolo 7 Carattere"/>
    <w:basedOn w:val="Carpredefinitoparagrafo"/>
    <w:link w:val="Titolo7"/>
    <w:rsid w:val="000425DF"/>
    <w:rPr>
      <w:rFonts w:ascii="Arial" w:hAnsi="Arial"/>
      <w:b w:val="1"/>
      <w:sz w:val="22"/>
      <w:lang w:eastAsia="de-DE"/>
    </w:rPr>
  </w:style>
  <w:style w:type="character" w:styleId="Titolo8Carattere" w:customStyle="1">
    <w:name w:val="Titolo 8 Carattere"/>
    <w:basedOn w:val="Carpredefinitoparagrafo"/>
    <w:link w:val="Titolo8"/>
    <w:rsid w:val="000425DF"/>
    <w:rPr>
      <w:rFonts w:ascii="Arial" w:hAnsi="Arial"/>
      <w:b w:val="1"/>
      <w:sz w:val="22"/>
      <w:lang w:eastAsia="de-DE"/>
    </w:rPr>
  </w:style>
  <w:style w:type="character" w:styleId="Titolo9Carattere" w:customStyle="1">
    <w:name w:val="Titolo 9 Carattere"/>
    <w:basedOn w:val="Carpredefinitoparagrafo"/>
    <w:link w:val="Titolo9"/>
    <w:rsid w:val="000425DF"/>
    <w:rPr>
      <w:rFonts w:ascii="Arial" w:hAnsi="Arial"/>
      <w:b w:val="1"/>
      <w:sz w:val="22"/>
      <w:lang w:eastAsia="de-DE"/>
    </w:rPr>
  </w:style>
  <w:style w:type="paragraph" w:styleId="Didascalia">
    <w:name w:val="caption"/>
    <w:qFormat w:val="1"/>
    <w:rsid w:val="000425DF"/>
    <w:rPr>
      <w:b w:val="1"/>
      <w:bCs w:val="1"/>
      <w:sz w:val="20"/>
    </w:rPr>
  </w:style>
  <w:style w:type="character" w:styleId="TitoloCarattere" w:customStyle="1">
    <w:name w:val="Titolo Carattere"/>
    <w:basedOn w:val="Carpredefinitoparagrafo"/>
    <w:rsid w:val="000425DF"/>
    <w:rPr>
      <w:rFonts w:ascii="Arial" w:hAnsi="Arial"/>
      <w:b w:val="1"/>
      <w:color w:val="000000"/>
      <w:sz w:val="32"/>
      <w:lang w:eastAsia="de-DE"/>
    </w:rPr>
  </w:style>
  <w:style w:type="character" w:styleId="Enfasigrassetto">
    <w:name w:val="Strong"/>
    <w:basedOn w:val="Carpredefinitoparagrafo"/>
    <w:uiPriority w:val="22"/>
    <w:qFormat w:val="1"/>
    <w:rsid w:val="000425DF"/>
    <w:rPr>
      <w:b w:val="1"/>
      <w:bCs w:val="1"/>
    </w:rPr>
  </w:style>
  <w:style w:type="character" w:styleId="Enfasicorsivo">
    <w:name w:val="Emphasis"/>
    <w:basedOn w:val="Carpredefinitoparagrafo"/>
    <w:uiPriority w:val="20"/>
    <w:qFormat w:val="1"/>
    <w:rsid w:val="000425DF"/>
    <w:rPr>
      <w:i w:val="1"/>
      <w:iCs w:val="1"/>
    </w:rPr>
  </w:style>
  <w:style w:type="paragraph" w:styleId="Paragrafoelenco">
    <w:name w:val="List Paragraph"/>
    <w:uiPriority w:val="34"/>
    <w:qFormat w:val="1"/>
    <w:rsid w:val="000425DF"/>
    <w:pPr>
      <w:ind w:left="720"/>
      <w:contextualSpacing w:val="1"/>
    </w:pPr>
  </w:style>
  <w:style w:type="paragraph" w:styleId="Titolosommario">
    <w:name w:val="TOC Heading"/>
    <w:uiPriority w:val="39"/>
    <w:unhideWhenUsed w:val="1"/>
    <w:qFormat w:val="1"/>
    <w:rsid w:val="000425DF"/>
    <w:pPr>
      <w:keepLines w:val="1"/>
      <w:spacing w:after="0" w:before="480"/>
    </w:pPr>
    <w:rPr>
      <w:rFonts w:ascii="Cambria" w:hAnsi="Cambria"/>
      <w:bCs w:val="1"/>
      <w:color w:val="365f91"/>
      <w:szCs w:val="28"/>
      <w:lang w:val="en-US"/>
    </w:rPr>
  </w:style>
  <w:style w:type="paragraph" w:styleId="Intestazione">
    <w:name w:val="header"/>
    <w:link w:val="IntestazioneCarattere"/>
    <w:uiPriority w:val="99"/>
    <w:unhideWhenUsed w:val="1"/>
    <w:rsid w:val="003D467C"/>
    <w:pPr>
      <w:tabs>
        <w:tab w:val="center" w:pos="4536"/>
        <w:tab w:val="right" w:pos="9072"/>
      </w:tabs>
      <w:spacing w:after="0"/>
    </w:pPr>
  </w:style>
  <w:style w:type="character" w:styleId="IntestazioneCarattere" w:customStyle="1">
    <w:name w:val="Intestazione Carattere"/>
    <w:basedOn w:val="Carpredefinitoparagrafo"/>
    <w:link w:val="Intestazione"/>
    <w:uiPriority w:val="99"/>
    <w:rsid w:val="003D467C"/>
    <w:rPr>
      <w:rFonts w:ascii="Arial" w:hAnsi="Arial"/>
      <w:sz w:val="22"/>
      <w:lang w:eastAsia="de-DE"/>
    </w:rPr>
  </w:style>
  <w:style w:type="paragraph" w:styleId="Pidipagina">
    <w:name w:val="footer"/>
    <w:link w:val="PidipaginaCarattere"/>
    <w:uiPriority w:val="99"/>
    <w:unhideWhenUsed w:val="1"/>
    <w:rsid w:val="003D467C"/>
    <w:pPr>
      <w:tabs>
        <w:tab w:val="center" w:pos="4536"/>
        <w:tab w:val="right" w:pos="9072"/>
      </w:tabs>
      <w:spacing w:after="0"/>
    </w:pPr>
  </w:style>
  <w:style w:type="character" w:styleId="PidipaginaCarattere" w:customStyle="1">
    <w:name w:val="Piè di pagina Carattere"/>
    <w:basedOn w:val="Carpredefinitoparagrafo"/>
    <w:link w:val="Pidipagina"/>
    <w:uiPriority w:val="99"/>
    <w:rsid w:val="003D467C"/>
    <w:rPr>
      <w:rFonts w:ascii="Arial" w:hAnsi="Arial"/>
      <w:sz w:val="22"/>
      <w:lang w:eastAsia="de-DE"/>
    </w:rPr>
  </w:style>
  <w:style w:type="paragraph" w:styleId="EinfAbs" w:customStyle="1">
    <w:name w:val="[Einf. Abs.]"/>
    <w:uiPriority w:val="99"/>
    <w:rsid w:val="003D467C"/>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character" w:styleId="Collegamentoipertestuale">
    <w:name w:val="Hyperlink"/>
    <w:basedOn w:val="Carpredefinitoparagrafo"/>
    <w:uiPriority w:val="99"/>
    <w:unhideWhenUsed w:val="1"/>
    <w:rsid w:val="00DB5592"/>
    <w:rPr>
      <w:color w:val="0000ff" w:themeColor="hyperlink"/>
      <w:u w:val="single"/>
    </w:rPr>
  </w:style>
  <w:style w:type="character" w:styleId="Rimandocommento">
    <w:name w:val="annotation reference"/>
    <w:basedOn w:val="Carpredefinitoparagrafo"/>
    <w:uiPriority w:val="99"/>
    <w:semiHidden w:val="1"/>
    <w:unhideWhenUsed w:val="1"/>
    <w:rsid w:val="008F3883"/>
    <w:rPr>
      <w:sz w:val="16"/>
      <w:szCs w:val="16"/>
    </w:rPr>
  </w:style>
  <w:style w:type="paragraph" w:styleId="Testocommento">
    <w:name w:val="annotation text"/>
    <w:link w:val="TestocommentoCarattere"/>
    <w:uiPriority w:val="99"/>
    <w:unhideWhenUsed w:val="1"/>
    <w:rsid w:val="008F3883"/>
    <w:pPr>
      <w:spacing w:line="240" w:lineRule="auto"/>
    </w:pPr>
    <w:rPr>
      <w:sz w:val="20"/>
      <w:szCs w:val="20"/>
    </w:rPr>
  </w:style>
  <w:style w:type="character" w:styleId="TestocommentoCarattere" w:customStyle="1">
    <w:name w:val="Testo commento Carattere"/>
    <w:basedOn w:val="Carpredefinitoparagrafo"/>
    <w:link w:val="Testocommento"/>
    <w:uiPriority w:val="99"/>
    <w:rsid w:val="008F3883"/>
    <w:rPr>
      <w:rFonts w:ascii="Calibri" w:hAnsi="Calibri" w:eastAsiaTheme="minorHAnsi"/>
      <w:lang w:eastAsia="en-US"/>
    </w:rPr>
  </w:style>
  <w:style w:type="paragraph" w:styleId="Soggettocommento">
    <w:name w:val="annotation subject"/>
    <w:basedOn w:val="Testocommento"/>
    <w:next w:val="Testocommento"/>
    <w:link w:val="SoggettocommentoCarattere"/>
    <w:uiPriority w:val="99"/>
    <w:semiHidden w:val="1"/>
    <w:unhideWhenUsed w:val="1"/>
    <w:rsid w:val="008F3883"/>
    <w:rPr>
      <w:b w:val="1"/>
      <w:bCs w:val="1"/>
    </w:rPr>
  </w:style>
  <w:style w:type="character" w:styleId="SoggettocommentoCarattere" w:customStyle="1">
    <w:name w:val="Soggetto commento Carattere"/>
    <w:basedOn w:val="TestocommentoCarattere"/>
    <w:link w:val="Soggettocommento"/>
    <w:uiPriority w:val="99"/>
    <w:semiHidden w:val="1"/>
    <w:rsid w:val="008F3883"/>
    <w:rPr>
      <w:rFonts w:ascii="Calibri" w:hAnsi="Calibri" w:eastAsiaTheme="minorHAnsi"/>
      <w:b w:val="1"/>
      <w:bCs w:val="1"/>
      <w:lang w:eastAsia="en-US"/>
    </w:rPr>
  </w:style>
  <w:style w:type="paragraph" w:styleId="Testofumetto">
    <w:name w:val="Balloon Text"/>
    <w:link w:val="TestofumettoCarattere"/>
    <w:uiPriority w:val="99"/>
    <w:semiHidden w:val="1"/>
    <w:unhideWhenUsed w:val="1"/>
    <w:rsid w:val="008F3883"/>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8F3883"/>
    <w:rPr>
      <w:rFonts w:ascii="Segoe UI" w:cs="Segoe UI" w:hAnsi="Segoe UI" w:eastAsiaTheme="minorHAnsi"/>
      <w:sz w:val="18"/>
      <w:szCs w:val="18"/>
      <w:lang w:eastAsia="en-US"/>
    </w:rPr>
  </w:style>
  <w:style w:type="paragraph" w:styleId="NormaleWeb">
    <w:name w:val="Normal (Web)"/>
    <w:uiPriority w:val="99"/>
    <w:rsid w:val="006B7030"/>
    <w:pPr>
      <w:spacing w:after="0" w:afterLines="1" w:beforeLines="1" w:line="240" w:lineRule="auto"/>
    </w:pPr>
    <w:rPr>
      <w:rFonts w:ascii="Times" w:hAnsi="Times"/>
      <w:sz w:val="20"/>
      <w:szCs w:val="20"/>
      <w:lang w:val="it-IT"/>
    </w:rPr>
  </w:style>
  <w:style w:type="paragraph" w:styleId="Default" w:customStyle="1">
    <w:name w:val="Default"/>
    <w:rsid w:val="00AF037F"/>
    <w:pPr>
      <w:autoSpaceDE w:val="0"/>
      <w:autoSpaceDN w:val="0"/>
      <w:adjustRightInd w:val="0"/>
    </w:pPr>
    <w:rPr>
      <w:color w:val="000000"/>
      <w:sz w:val="24"/>
      <w:szCs w:val="24"/>
      <w:lang w:val="it-IT"/>
    </w:rPr>
  </w:style>
  <w:style w:type="character" w:styleId="Menzionenonrisolta">
    <w:name w:val="Unresolved Mention"/>
    <w:basedOn w:val="Carpredefinitoparagrafo"/>
    <w:uiPriority w:val="99"/>
    <w:semiHidden w:val="1"/>
    <w:unhideWhenUsed w:val="1"/>
    <w:rsid w:val="007A3B10"/>
    <w:rPr>
      <w:color w:val="605e5c"/>
      <w:shd w:color="auto" w:fill="e1dfdd" w:val="clear"/>
    </w:rPr>
  </w:style>
  <w:style w:type="paragraph" w:styleId="Revisione">
    <w:name w:val="Revision"/>
    <w:hidden w:val="1"/>
    <w:uiPriority w:val="99"/>
    <w:semiHidden w:val="1"/>
    <w:rsid w:val="00191B3D"/>
    <w:rPr>
      <w:rFonts w:eastAsiaTheme="minorHAnsi"/>
      <w:lang w:eastAsia="en-US"/>
    </w:rPr>
  </w:style>
  <w:style w:type="paragraph" w:styleId="xmsonormal" w:customStyle="1">
    <w:name w:val="x_msonormal"/>
    <w:rsid w:val="00CD665B"/>
    <w:pPr>
      <w:spacing w:after="0" w:line="240" w:lineRule="auto"/>
    </w:pPr>
    <w:rPr>
      <w:lang w:val="it-IT"/>
    </w:rPr>
  </w:style>
  <w:style w:type="paragraph" w:styleId="PreformattatoHTML">
    <w:name w:val="HTML Preformatted"/>
    <w:link w:val="PreformattatoHTMLCarattere"/>
    <w:uiPriority w:val="99"/>
    <w:semiHidden w:val="1"/>
    <w:unhideWhenUsed w:val="1"/>
    <w:rsid w:val="001708AE"/>
    <w:pPr>
      <w:spacing w:after="0" w:line="240" w:lineRule="auto"/>
    </w:pPr>
    <w:rPr>
      <w:rFonts w:ascii="Consolas" w:hAnsi="Consolas"/>
      <w:sz w:val="20"/>
      <w:szCs w:val="20"/>
    </w:rPr>
  </w:style>
  <w:style w:type="character" w:styleId="PreformattatoHTMLCarattere" w:customStyle="1">
    <w:name w:val="Preformattato HTML Carattere"/>
    <w:basedOn w:val="Carpredefinitoparagrafo"/>
    <w:link w:val="PreformattatoHTML"/>
    <w:uiPriority w:val="99"/>
    <w:semiHidden w:val="1"/>
    <w:rsid w:val="001708AE"/>
    <w:rPr>
      <w:rFonts w:ascii="Consolas" w:hAnsi="Consolas" w:eastAsia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tampa@lidl.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rgbClr val="FFFF00"/>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ViBJIi5q9jFWcN5i4pl9btuUfA==">CgMxLjA4AGolChRzdWdnZXN0LmdhbmxkYWo0dHdrehINTEFVUkEgRklPUklOSWolChRzdWdnZXN0LnU5OHBpd3Q0cDE5ZBINTEFVUkEgRklPUklOSWolChRzdWdnZXN0Lmc4anQ4eXRzY29maRINTEFVUkEgRklPUklOSWolChRzdWdnZXN0LmxyYjJkYmxjc3l4cBINTEFVUkEgRklPUklOSWokChNzdWdnZXN0LmV4Y2RxdTd6YngxEg1MQVVSQSBGSU9SSU5JaiUKFHN1Z2dlc3Qud3g2eXU4Z3F6azdkEg1MQVVSQSBGSU9SSU5JaiUKFHN1Z2dlc3QuNmF3ZmRzbHFxbWNkEg1MQVVSQSBGSU9SSU5JaiUKFHN1Z2dlc3QuZHBoN25scjVzM2Z2Eg1MQVVSQSBGSU9SSU5JciExN3RoQlE5MGlndzhrUkJESzVLWkZIVGxMeTRhWC1Ob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2025-12-15T18:22:00Z</dcterms:created>
  <dc:creator>Anke Daniela Saul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
  </property>
</Properties>
</file>